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7092D840" w:rsidR="00100B2F" w:rsidRPr="006301D2" w:rsidRDefault="006301D2">
      <w:pPr>
        <w:rPr>
          <w:b/>
          <w:color w:val="F2F2F2" w:themeColor="background1" w:themeShade="F2"/>
        </w:rPr>
      </w:pPr>
      <w:r w:rsidRPr="006301D2">
        <w:rPr>
          <w:b/>
          <w:color w:val="F2F2F2" w:themeColor="background1" w:themeShade="F2"/>
        </w:rPr>
        <w:t>ENGLISH</w:t>
      </w:r>
    </w:p>
    <w:p w14:paraId="69BC0295" w14:textId="77777777" w:rsidR="001418F4" w:rsidRDefault="001418F4">
      <w:pPr>
        <w:rPr>
          <w:b/>
        </w:rPr>
      </w:pPr>
    </w:p>
    <w:p w14:paraId="00000004" w14:textId="6988A8A6" w:rsidR="00100B2F" w:rsidRDefault="00D96FB1">
      <w:pPr>
        <w:jc w:val="center"/>
        <w:rPr>
          <w:b/>
          <w:sz w:val="24"/>
          <w:szCs w:val="24"/>
        </w:rPr>
      </w:pPr>
      <w:r>
        <w:rPr>
          <w:b/>
          <w:sz w:val="24"/>
          <w:szCs w:val="24"/>
        </w:rPr>
        <w:t>Coffee Address Holding bond issue nearly 2x oversubscribed</w:t>
      </w:r>
    </w:p>
    <w:p w14:paraId="00000005" w14:textId="77777777" w:rsidR="00100B2F" w:rsidRDefault="00100B2F">
      <w:pPr>
        <w:jc w:val="center"/>
        <w:rPr>
          <w:b/>
          <w:sz w:val="24"/>
          <w:szCs w:val="24"/>
        </w:rPr>
      </w:pPr>
    </w:p>
    <w:p w14:paraId="00000006" w14:textId="024D4A59" w:rsidR="00100B2F" w:rsidRDefault="00B965BD">
      <w:pPr>
        <w:jc w:val="both"/>
        <w:rPr>
          <w:b/>
        </w:rPr>
      </w:pPr>
      <w:r>
        <w:rPr>
          <w:b/>
        </w:rPr>
        <w:t xml:space="preserve">Coffee Address </w:t>
      </w:r>
      <w:r w:rsidR="00E63C77">
        <w:rPr>
          <w:b/>
        </w:rPr>
        <w:t xml:space="preserve">Group </w:t>
      </w:r>
      <w:r>
        <w:rPr>
          <w:b/>
        </w:rPr>
        <w:t>- th</w:t>
      </w:r>
      <w:r w:rsidR="001418F4">
        <w:rPr>
          <w:b/>
        </w:rPr>
        <w:t xml:space="preserve">e leading </w:t>
      </w:r>
      <w:r w:rsidR="00D96FB1">
        <w:rPr>
          <w:b/>
        </w:rPr>
        <w:t>coffee solutions provider</w:t>
      </w:r>
      <w:r w:rsidR="001418F4">
        <w:rPr>
          <w:b/>
        </w:rPr>
        <w:t xml:space="preserve"> in the Baltics, has successfully raised EUR </w:t>
      </w:r>
      <w:r w:rsidR="00D96FB1">
        <w:rPr>
          <w:b/>
        </w:rPr>
        <w:t>5</w:t>
      </w:r>
      <w:r w:rsidR="001418F4">
        <w:rPr>
          <w:b/>
        </w:rPr>
        <w:t xml:space="preserve"> million in a </w:t>
      </w:r>
      <w:r w:rsidR="00D96FB1">
        <w:rPr>
          <w:b/>
        </w:rPr>
        <w:t>private bond placement</w:t>
      </w:r>
      <w:r>
        <w:rPr>
          <w:b/>
        </w:rPr>
        <w:t xml:space="preserve"> to support the </w:t>
      </w:r>
      <w:r w:rsidR="007A40C0" w:rsidRPr="007A40C0">
        <w:rPr>
          <w:b/>
        </w:rPr>
        <w:t xml:space="preserve">Group's </w:t>
      </w:r>
      <w:r>
        <w:rPr>
          <w:b/>
        </w:rPr>
        <w:t>growth strategy</w:t>
      </w:r>
      <w:r w:rsidR="00D96FB1">
        <w:rPr>
          <w:b/>
        </w:rPr>
        <w:t xml:space="preserve"> </w:t>
      </w:r>
    </w:p>
    <w:p w14:paraId="00000007" w14:textId="77777777" w:rsidR="00100B2F" w:rsidRDefault="00100B2F">
      <w:pPr>
        <w:jc w:val="both"/>
        <w:rPr>
          <w:b/>
        </w:rPr>
      </w:pPr>
    </w:p>
    <w:p w14:paraId="5B070C79" w14:textId="501C1E91" w:rsidR="00D96FB1" w:rsidRDefault="00D96FB1">
      <w:pPr>
        <w:jc w:val="both"/>
      </w:pPr>
      <w:r>
        <w:t xml:space="preserve">The bond issue saw very large interest from both institutional and private investors, with total demand for the bonds reaching EUR 9.2 million, exceeding the bond issue size by 84%. Overall, 37 investors participated in the bond offering, with institutional investors and private investors contributing 61% and 39% of the demand, respectively. </w:t>
      </w:r>
    </w:p>
    <w:p w14:paraId="4A169D2C" w14:textId="77777777" w:rsidR="00D96FB1" w:rsidRDefault="00D96FB1">
      <w:pPr>
        <w:jc w:val="both"/>
      </w:pPr>
    </w:p>
    <w:p w14:paraId="7CA52DC6" w14:textId="445BC906" w:rsidR="00EF7D78" w:rsidRDefault="00436F7A">
      <w:pPr>
        <w:jc w:val="both"/>
      </w:pPr>
      <w:r w:rsidRPr="00EC2835">
        <w:rPr>
          <w:b/>
        </w:rPr>
        <w:t>Viktorija Meikšāne, CEO of SIA Coffee Address Holding</w:t>
      </w:r>
      <w:r w:rsidRPr="00EC2835">
        <w:t xml:space="preserve">: “We are honored by the trust and confidence our investors have placed in us. </w:t>
      </w:r>
      <w:r w:rsidR="00AA4233" w:rsidRPr="00EC2835">
        <w:t>Th</w:t>
      </w:r>
      <w:r w:rsidR="00B06313" w:rsidRPr="00EC2835">
        <w:t xml:space="preserve">e </w:t>
      </w:r>
      <w:r w:rsidRPr="00EC2835">
        <w:t>strong interest in this issuance highlights our solid track record and strategic vision. We are fully dedicated to executing and delivering on the Group's growth strategy.”</w:t>
      </w:r>
    </w:p>
    <w:p w14:paraId="0000000B" w14:textId="77777777" w:rsidR="00100B2F" w:rsidRDefault="00100B2F">
      <w:pPr>
        <w:jc w:val="both"/>
      </w:pPr>
    </w:p>
    <w:p w14:paraId="0000000C" w14:textId="733C20C2" w:rsidR="00100B2F" w:rsidRPr="00972605" w:rsidRDefault="00972605">
      <w:pPr>
        <w:jc w:val="both"/>
      </w:pPr>
      <w:r>
        <w:t>“</w:t>
      </w:r>
      <w:r w:rsidR="00C27586">
        <w:t xml:space="preserve">As a clear market leader, Coffee Address Holding bonds attracted significant interest from both institutional and private investors, who appreciated the company’s strong operational and financial track record, </w:t>
      </w:r>
      <w:r>
        <w:t>professional management team</w:t>
      </w:r>
      <w:r w:rsidR="00C27586">
        <w:t xml:space="preserve"> and well-developed growth strategy</w:t>
      </w:r>
      <w:r>
        <w:t>. Coffee Address Holding offers another example how companies can successfully use bond financing to support their growth plans and diversify their funding structure,”</w:t>
      </w:r>
      <w:r w:rsidR="001418F4">
        <w:t xml:space="preserve"> says </w:t>
      </w:r>
      <w:r w:rsidR="001418F4">
        <w:rPr>
          <w:b/>
        </w:rPr>
        <w:t>Kristiāna Janvare, the Managing Director of Investment Banking of AS Signet Bank.</w:t>
      </w:r>
    </w:p>
    <w:p w14:paraId="0000000D" w14:textId="77777777" w:rsidR="00100B2F" w:rsidRDefault="00100B2F">
      <w:pPr>
        <w:jc w:val="both"/>
      </w:pPr>
    </w:p>
    <w:p w14:paraId="38609229" w14:textId="4B4BF608" w:rsidR="00B965BD" w:rsidRDefault="00B965BD">
      <w:pPr>
        <w:jc w:val="both"/>
      </w:pPr>
      <w:r>
        <w:t>SIA Coffee Address Holding</w:t>
      </w:r>
      <w:r w:rsidR="001418F4">
        <w:t xml:space="preserve"> bonds </w:t>
      </w:r>
      <w:r>
        <w:t>have a maturity of 3 years and coupon rate of 8.50%</w:t>
      </w:r>
      <w:r w:rsidR="00972605">
        <w:t>. T</w:t>
      </w:r>
      <w:r w:rsidR="00647305">
        <w:t>he issue date for the bonds is 28 February 2025</w:t>
      </w:r>
      <w:r w:rsidR="00972605">
        <w:t>, and t</w:t>
      </w:r>
      <w:r>
        <w:t>he</w:t>
      </w:r>
      <w:r w:rsidR="00C27586">
        <w:t xml:space="preserve"> company plans </w:t>
      </w:r>
      <w:r w:rsidR="00972605">
        <w:t xml:space="preserve">to </w:t>
      </w:r>
      <w:r w:rsidR="00C27586">
        <w:t xml:space="preserve">apply </w:t>
      </w:r>
      <w:r w:rsidR="00972605">
        <w:t>for listing of the bonds</w:t>
      </w:r>
      <w:r w:rsidR="00C27586">
        <w:t xml:space="preserve"> </w:t>
      </w:r>
      <w:r>
        <w:t>o</w:t>
      </w:r>
      <w:r w:rsidR="00647305">
        <w:t xml:space="preserve">n </w:t>
      </w:r>
      <w:r w:rsidR="001418F4">
        <w:t xml:space="preserve">Nasdaq </w:t>
      </w:r>
      <w:r>
        <w:t>Riga First North</w:t>
      </w:r>
      <w:r w:rsidR="00C27586">
        <w:t xml:space="preserve"> shortly after the issue date</w:t>
      </w:r>
      <w:r w:rsidR="001418F4">
        <w:t>. Proceeds from the bond issue will be</w:t>
      </w:r>
      <w:r>
        <w:t xml:space="preserve"> used to support the Group’s growth strategy, including investments into rolling out food solutions in Baltics and M&amp;A transactions in the CEE region. </w:t>
      </w:r>
    </w:p>
    <w:p w14:paraId="41AA7719" w14:textId="77777777" w:rsidR="00B965BD" w:rsidRDefault="00B965BD">
      <w:pPr>
        <w:jc w:val="both"/>
      </w:pPr>
    </w:p>
    <w:p w14:paraId="00000016" w14:textId="4278ABB1" w:rsidR="009D56DE" w:rsidRDefault="001418F4">
      <w:pPr>
        <w:jc w:val="both"/>
      </w:pPr>
      <w:r>
        <w:t xml:space="preserve">AS Signet Bank acted as the Arranger in the bond offering, while legal advice was provided by </w:t>
      </w:r>
      <w:r w:rsidR="00B965BD">
        <w:t xml:space="preserve">ZAB </w:t>
      </w:r>
      <w:r w:rsidR="00D96FB1">
        <w:t xml:space="preserve">COBALT </w:t>
      </w:r>
      <w:r w:rsidR="00B965BD">
        <w:t>SIA</w:t>
      </w:r>
      <w:r>
        <w:t xml:space="preserve">. </w:t>
      </w:r>
    </w:p>
    <w:p w14:paraId="10BA3073" w14:textId="79E0BBFB" w:rsidR="00017D43" w:rsidRDefault="00017D43"/>
    <w:p w14:paraId="4A78C31D" w14:textId="15E21CC9" w:rsidR="00B27F17" w:rsidRDefault="00B27F17">
      <w:r>
        <w:br w:type="page"/>
      </w:r>
    </w:p>
    <w:p w14:paraId="5516EAEE" w14:textId="3F3F02F5" w:rsidR="00B27F17" w:rsidRPr="00E470A3" w:rsidRDefault="00B27F17" w:rsidP="00B27F17">
      <w:pPr>
        <w:rPr>
          <w:b/>
          <w:color w:val="F2F2F2" w:themeColor="background1" w:themeShade="F2"/>
        </w:rPr>
      </w:pPr>
      <w:r w:rsidRPr="00E470A3">
        <w:rPr>
          <w:b/>
          <w:color w:val="F2F2F2" w:themeColor="background1" w:themeShade="F2"/>
        </w:rPr>
        <w:lastRenderedPageBreak/>
        <w:t>L</w:t>
      </w:r>
      <w:r w:rsidR="006301D2" w:rsidRPr="00E470A3">
        <w:rPr>
          <w:b/>
          <w:color w:val="F2F2F2" w:themeColor="background1" w:themeShade="F2"/>
        </w:rPr>
        <w:t>ATVISKI</w:t>
      </w:r>
    </w:p>
    <w:p w14:paraId="6B3F8EFD" w14:textId="77777777" w:rsidR="00B27F17" w:rsidRDefault="00B27F17" w:rsidP="00B27F17">
      <w:pPr>
        <w:jc w:val="center"/>
        <w:rPr>
          <w:b/>
          <w:highlight w:val="green"/>
          <w:lang w:val="lv-LV"/>
        </w:rPr>
      </w:pPr>
    </w:p>
    <w:p w14:paraId="005D7AA6" w14:textId="0407CD54" w:rsidR="00B27F17" w:rsidRPr="001055AB" w:rsidRDefault="00B27F17" w:rsidP="00B27F17">
      <w:pPr>
        <w:jc w:val="center"/>
        <w:rPr>
          <w:b/>
          <w:sz w:val="24"/>
          <w:szCs w:val="24"/>
        </w:rPr>
      </w:pPr>
      <w:r w:rsidRPr="001055AB">
        <w:rPr>
          <w:b/>
          <w:sz w:val="24"/>
          <w:szCs w:val="24"/>
        </w:rPr>
        <w:t xml:space="preserve">Coffee Address Holding </w:t>
      </w:r>
      <w:proofErr w:type="spellStart"/>
      <w:r w:rsidRPr="001055AB">
        <w:rPr>
          <w:b/>
          <w:sz w:val="24"/>
          <w:szCs w:val="24"/>
        </w:rPr>
        <w:t>obligāciju</w:t>
      </w:r>
      <w:proofErr w:type="spellEnd"/>
      <w:r w:rsidRPr="001055AB">
        <w:rPr>
          <w:b/>
          <w:sz w:val="24"/>
          <w:szCs w:val="24"/>
        </w:rPr>
        <w:t xml:space="preserve"> </w:t>
      </w:r>
      <w:proofErr w:type="spellStart"/>
      <w:r w:rsidRPr="001055AB">
        <w:rPr>
          <w:b/>
          <w:sz w:val="24"/>
          <w:szCs w:val="24"/>
        </w:rPr>
        <w:t>emisija</w:t>
      </w:r>
      <w:proofErr w:type="spellEnd"/>
      <w:r w:rsidRPr="001055AB">
        <w:rPr>
          <w:b/>
          <w:sz w:val="24"/>
          <w:szCs w:val="24"/>
        </w:rPr>
        <w:t xml:space="preserve"> </w:t>
      </w:r>
      <w:proofErr w:type="spellStart"/>
      <w:r w:rsidRPr="001055AB">
        <w:rPr>
          <w:b/>
          <w:sz w:val="24"/>
          <w:szCs w:val="24"/>
        </w:rPr>
        <w:t>gandrīz</w:t>
      </w:r>
      <w:proofErr w:type="spellEnd"/>
      <w:r w:rsidRPr="001055AB">
        <w:rPr>
          <w:b/>
          <w:sz w:val="24"/>
          <w:szCs w:val="24"/>
        </w:rPr>
        <w:t xml:space="preserve"> 2 reizes pārsniedz </w:t>
      </w:r>
      <w:r w:rsidR="00454C41" w:rsidRPr="001055AB">
        <w:rPr>
          <w:b/>
          <w:sz w:val="24"/>
          <w:szCs w:val="24"/>
        </w:rPr>
        <w:t xml:space="preserve">emisijas </w:t>
      </w:r>
      <w:r w:rsidRPr="001055AB">
        <w:rPr>
          <w:b/>
          <w:sz w:val="24"/>
          <w:szCs w:val="24"/>
        </w:rPr>
        <w:t>mērķi</w:t>
      </w:r>
    </w:p>
    <w:p w14:paraId="1D36D3CD" w14:textId="77777777" w:rsidR="00B27F17" w:rsidRDefault="00B27F17" w:rsidP="00B27F17">
      <w:pPr>
        <w:shd w:val="clear" w:color="auto" w:fill="FFFFFF"/>
        <w:jc w:val="both"/>
        <w:rPr>
          <w:lang w:val="lv-LV"/>
        </w:rPr>
      </w:pPr>
    </w:p>
    <w:p w14:paraId="43C86788" w14:textId="635A3CFA" w:rsidR="00B27F17" w:rsidRPr="00DA2194" w:rsidRDefault="00DA2194" w:rsidP="00DA2194">
      <w:pPr>
        <w:jc w:val="both"/>
        <w:rPr>
          <w:b/>
        </w:rPr>
      </w:pPr>
      <w:r w:rsidRPr="00DA2194">
        <w:rPr>
          <w:b/>
        </w:rPr>
        <w:t xml:space="preserve">Coffee Address Grupa, </w:t>
      </w:r>
      <w:proofErr w:type="spellStart"/>
      <w:r w:rsidRPr="00DA2194">
        <w:rPr>
          <w:b/>
        </w:rPr>
        <w:t>vadošais</w:t>
      </w:r>
      <w:proofErr w:type="spellEnd"/>
      <w:r w:rsidRPr="00DA2194">
        <w:rPr>
          <w:b/>
        </w:rPr>
        <w:t xml:space="preserve"> </w:t>
      </w:r>
      <w:proofErr w:type="spellStart"/>
      <w:r w:rsidRPr="00DA2194">
        <w:rPr>
          <w:b/>
        </w:rPr>
        <w:t>kafijas</w:t>
      </w:r>
      <w:proofErr w:type="spellEnd"/>
      <w:r w:rsidRPr="00DA2194">
        <w:rPr>
          <w:b/>
        </w:rPr>
        <w:t xml:space="preserve"> </w:t>
      </w:r>
      <w:proofErr w:type="spellStart"/>
      <w:r w:rsidRPr="00DA2194">
        <w:rPr>
          <w:b/>
        </w:rPr>
        <w:t>risinājumu</w:t>
      </w:r>
      <w:proofErr w:type="spellEnd"/>
      <w:r w:rsidRPr="00DA2194">
        <w:rPr>
          <w:b/>
        </w:rPr>
        <w:t xml:space="preserve"> </w:t>
      </w:r>
      <w:proofErr w:type="spellStart"/>
      <w:r w:rsidRPr="00DA2194">
        <w:rPr>
          <w:b/>
        </w:rPr>
        <w:t>pakalpojumu</w:t>
      </w:r>
      <w:proofErr w:type="spellEnd"/>
      <w:r w:rsidRPr="00DA2194">
        <w:rPr>
          <w:b/>
        </w:rPr>
        <w:t xml:space="preserve"> sniedzējs Baltijā, slēgtā obligāciju piedāvājuma laikā ir veiksmīgi piesaistījusi finansējumu 5 miljonu EUR apmērā, lai finansētu izaugsmes un attīstības stratēģiju</w:t>
      </w:r>
    </w:p>
    <w:p w14:paraId="5D911618" w14:textId="77777777" w:rsidR="00DA2194" w:rsidRPr="00244162" w:rsidRDefault="00DA2194" w:rsidP="00B27F17">
      <w:pPr>
        <w:shd w:val="clear" w:color="auto" w:fill="FFFFFF"/>
        <w:jc w:val="both"/>
        <w:rPr>
          <w:lang w:val="lv-LV"/>
        </w:rPr>
      </w:pPr>
    </w:p>
    <w:p w14:paraId="7A38AF02" w14:textId="7C68FFAE" w:rsidR="00B27F17" w:rsidRPr="00FE2CEE" w:rsidRDefault="004F3BA4" w:rsidP="005C700C">
      <w:pPr>
        <w:jc w:val="both"/>
      </w:pPr>
      <w:r w:rsidRPr="00FE2CEE">
        <w:t xml:space="preserve">Par </w:t>
      </w:r>
      <w:proofErr w:type="spellStart"/>
      <w:r w:rsidRPr="00FE2CEE">
        <w:t>obligācijām</w:t>
      </w:r>
      <w:proofErr w:type="spellEnd"/>
      <w:r w:rsidRPr="00FE2CEE">
        <w:t xml:space="preserve"> </w:t>
      </w:r>
      <w:proofErr w:type="spellStart"/>
      <w:r w:rsidRPr="00FE2CEE">
        <w:t>bija</w:t>
      </w:r>
      <w:proofErr w:type="spellEnd"/>
      <w:r w:rsidR="00B27F17" w:rsidRPr="00FE2CEE">
        <w:t xml:space="preserve"> </w:t>
      </w:r>
      <w:proofErr w:type="spellStart"/>
      <w:r w:rsidR="00B27F17" w:rsidRPr="00FE2CEE">
        <w:t>ļoti</w:t>
      </w:r>
      <w:proofErr w:type="spellEnd"/>
      <w:r w:rsidR="00B27F17" w:rsidRPr="00FE2CEE">
        <w:t xml:space="preserve"> </w:t>
      </w:r>
      <w:proofErr w:type="spellStart"/>
      <w:r w:rsidR="00B27F17" w:rsidRPr="00FE2CEE">
        <w:t>liel</w:t>
      </w:r>
      <w:r w:rsidRPr="00FE2CEE">
        <w:t>a</w:t>
      </w:r>
      <w:proofErr w:type="spellEnd"/>
      <w:r w:rsidR="00B27F17" w:rsidRPr="00FE2CEE">
        <w:t xml:space="preserve"> </w:t>
      </w:r>
      <w:proofErr w:type="spellStart"/>
      <w:r w:rsidR="00B27F17" w:rsidRPr="00FE2CEE">
        <w:t>interes</w:t>
      </w:r>
      <w:r w:rsidR="00580E79" w:rsidRPr="00FE2CEE">
        <w:t>e</w:t>
      </w:r>
      <w:proofErr w:type="spellEnd"/>
      <w:r w:rsidR="00B27F17" w:rsidRPr="00FE2CEE">
        <w:t xml:space="preserve"> </w:t>
      </w:r>
      <w:proofErr w:type="spellStart"/>
      <w:r w:rsidR="00B27F17" w:rsidRPr="00FE2CEE">
        <w:t>gan</w:t>
      </w:r>
      <w:proofErr w:type="spellEnd"/>
      <w:r w:rsidR="00B27F17" w:rsidRPr="00FE2CEE">
        <w:t xml:space="preserve"> no </w:t>
      </w:r>
      <w:proofErr w:type="spellStart"/>
      <w:r w:rsidR="00B27F17" w:rsidRPr="00FE2CEE">
        <w:t>institucionālajiem</w:t>
      </w:r>
      <w:proofErr w:type="spellEnd"/>
      <w:r w:rsidR="00B27F17" w:rsidRPr="00FE2CEE">
        <w:t xml:space="preserve">, </w:t>
      </w:r>
      <w:proofErr w:type="spellStart"/>
      <w:r w:rsidR="00B27F17" w:rsidRPr="00FE2CEE">
        <w:t>gan</w:t>
      </w:r>
      <w:proofErr w:type="spellEnd"/>
      <w:r w:rsidR="00B27F17" w:rsidRPr="00FE2CEE">
        <w:t xml:space="preserve"> </w:t>
      </w:r>
      <w:proofErr w:type="spellStart"/>
      <w:r w:rsidR="00B27F17" w:rsidRPr="00FE2CEE">
        <w:t>privātajiem</w:t>
      </w:r>
      <w:proofErr w:type="spellEnd"/>
      <w:r w:rsidR="00B27F17" w:rsidRPr="00FE2CEE">
        <w:t xml:space="preserve"> </w:t>
      </w:r>
      <w:proofErr w:type="spellStart"/>
      <w:r w:rsidR="00B27F17" w:rsidRPr="00FE2CEE">
        <w:t>investoriem</w:t>
      </w:r>
      <w:proofErr w:type="spellEnd"/>
      <w:r w:rsidR="00B27F17" w:rsidRPr="00FE2CEE">
        <w:t xml:space="preserve">, </w:t>
      </w:r>
      <w:proofErr w:type="spellStart"/>
      <w:r w:rsidR="00B27F17" w:rsidRPr="00FE2CEE">
        <w:t>kopējam</w:t>
      </w:r>
      <w:proofErr w:type="spellEnd"/>
      <w:r w:rsidR="00B27F17" w:rsidRPr="00FE2CEE">
        <w:t xml:space="preserve"> pieprasījumam sasniedzot 9,2 miljonus </w:t>
      </w:r>
      <w:r w:rsidR="00B9206D" w:rsidRPr="00FE2CEE">
        <w:t>EUR</w:t>
      </w:r>
      <w:r w:rsidR="00B27F17" w:rsidRPr="00FE2CEE">
        <w:t>, kas par 84% pārsniedza emisijas apjomu. Kopumā obligāciju piedāvājumā piedalījās 37 investori, no kuriem institucionālie investori un privātie investori veidoja attiecīgi 61% un 39% no kopējā pieprasījuma.</w:t>
      </w:r>
    </w:p>
    <w:p w14:paraId="6B9EE16D" w14:textId="77777777" w:rsidR="00B27F17" w:rsidRPr="00FE2CEE" w:rsidRDefault="00B27F17" w:rsidP="00B27F17">
      <w:pPr>
        <w:shd w:val="clear" w:color="auto" w:fill="FFFFFF"/>
        <w:jc w:val="both"/>
        <w:rPr>
          <w:color w:val="FF0000"/>
        </w:rPr>
      </w:pPr>
    </w:p>
    <w:p w14:paraId="493AFC9F" w14:textId="329D379C" w:rsidR="00B27F17" w:rsidRPr="00244162" w:rsidRDefault="00DB48EF" w:rsidP="009F0A63">
      <w:pPr>
        <w:jc w:val="both"/>
        <w:rPr>
          <w:lang w:val="lv-LV"/>
        </w:rPr>
      </w:pPr>
      <w:r w:rsidRPr="00FE2CEE">
        <w:rPr>
          <w:b/>
          <w:lang w:val="lv-LV"/>
        </w:rPr>
        <w:t xml:space="preserve">Viktorija Meikšāne, </w:t>
      </w:r>
      <w:r w:rsidR="00B27F17" w:rsidRPr="00244162">
        <w:rPr>
          <w:b/>
          <w:lang w:val="lv-LV"/>
        </w:rPr>
        <w:t>SIA Coffee Address Holding</w:t>
      </w:r>
      <w:r w:rsidR="00C835CA" w:rsidRPr="00FE2CEE">
        <w:rPr>
          <w:b/>
          <w:lang w:val="lv-LV"/>
        </w:rPr>
        <w:t xml:space="preserve"> valdes </w:t>
      </w:r>
      <w:r w:rsidR="00C835CA" w:rsidRPr="00FE2CEE">
        <w:rPr>
          <w:b/>
          <w:shd w:val="clear" w:color="auto" w:fill="FFFFFF" w:themeFill="background1"/>
          <w:lang w:val="lv-LV"/>
        </w:rPr>
        <w:t>priekšsēdētāja</w:t>
      </w:r>
      <w:r w:rsidR="00B27F17" w:rsidRPr="00244162">
        <w:rPr>
          <w:shd w:val="clear" w:color="auto" w:fill="FFFFFF" w:themeFill="background1"/>
          <w:lang w:val="lv-LV"/>
        </w:rPr>
        <w:t>: “Mēs</w:t>
      </w:r>
      <w:r w:rsidR="00B27F17" w:rsidRPr="00244162">
        <w:rPr>
          <w:lang w:val="lv-LV"/>
        </w:rPr>
        <w:t xml:space="preserve"> esam pagodināti par mūsu investoru uzticību un pārliecību. Lielā interese par šo emisiju apliecina mūsu stabilo pieredzi un stratēģisko vīziju. Mēs esam pilnībā apņēmušies īstenot un nodrošināt Grupas izaugsmes stratēģiju.”</w:t>
      </w:r>
    </w:p>
    <w:p w14:paraId="76FA3A7F" w14:textId="77777777" w:rsidR="00B27F17" w:rsidRPr="00FE2CEE" w:rsidRDefault="00B27F17" w:rsidP="00B27F17">
      <w:pPr>
        <w:shd w:val="clear" w:color="auto" w:fill="FFFFFF"/>
        <w:jc w:val="both"/>
        <w:rPr>
          <w:lang w:val="lv-LV"/>
        </w:rPr>
      </w:pPr>
    </w:p>
    <w:p w14:paraId="24056FA1" w14:textId="0E3A89CD" w:rsidR="00B27F17" w:rsidRPr="00FE2CEE" w:rsidRDefault="007500F0" w:rsidP="00B27F17">
      <w:pPr>
        <w:shd w:val="clear" w:color="auto" w:fill="FFFFFF"/>
        <w:jc w:val="both"/>
        <w:rPr>
          <w:lang w:val="lv-LV"/>
        </w:rPr>
      </w:pPr>
      <w:r w:rsidRPr="00FE2CEE">
        <w:rPr>
          <w:lang w:val="lv-LV"/>
        </w:rPr>
        <w:t xml:space="preserve">“Coffee Address Holding obligācijas piesaistīja lielu interesi gan no institucionālo, gan privāto investoru puses. Investori atzinīgi novērtēja tirgus līdera pozīciju, spēcīgos finanšu rezultātus, profesionālo vadības komandu un labi izstrādāto izaugsmes stratēģiju. Coffee Address Holding ar savu piemēru lieliski ilustrē, kā uzņēmumi var veiksmīgi izmantot obligācijas, lai finansētu savus izaugsmes plānus un dažādotu finansējuma struktūru," stāsta </w:t>
      </w:r>
      <w:r w:rsidRPr="00FE2CEE">
        <w:rPr>
          <w:b/>
          <w:bCs/>
          <w:lang w:val="lv-LV"/>
        </w:rPr>
        <w:t>Kristiāna Janvare</w:t>
      </w:r>
      <w:r w:rsidR="00630E3E" w:rsidRPr="00FE2CEE">
        <w:rPr>
          <w:b/>
          <w:bCs/>
          <w:lang w:val="lv-LV"/>
        </w:rPr>
        <w:t>,</w:t>
      </w:r>
      <w:r w:rsidRPr="00FE2CEE">
        <w:rPr>
          <w:b/>
          <w:bCs/>
          <w:lang w:val="lv-LV"/>
        </w:rPr>
        <w:t xml:space="preserve"> Signet Bank Investment Banking pārvaldes vadītāja</w:t>
      </w:r>
      <w:r w:rsidRPr="00FE2CEE">
        <w:rPr>
          <w:lang w:val="lv-LV"/>
        </w:rPr>
        <w:t>.</w:t>
      </w:r>
    </w:p>
    <w:p w14:paraId="4048D2FF" w14:textId="77777777" w:rsidR="007500F0" w:rsidRPr="00FE2CEE" w:rsidRDefault="007500F0" w:rsidP="00B27F17">
      <w:pPr>
        <w:shd w:val="clear" w:color="auto" w:fill="FFFFFF"/>
        <w:jc w:val="both"/>
        <w:rPr>
          <w:lang w:val="en-US"/>
        </w:rPr>
      </w:pPr>
    </w:p>
    <w:p w14:paraId="7F982DDB" w14:textId="757D52F8" w:rsidR="00B27F17" w:rsidRPr="00FE2CEE" w:rsidRDefault="00B27F17" w:rsidP="00B27F17">
      <w:pPr>
        <w:shd w:val="clear" w:color="auto" w:fill="FFFFFF"/>
        <w:jc w:val="both"/>
      </w:pPr>
      <w:r w:rsidRPr="00244162">
        <w:t xml:space="preserve">SIA Coffee Address Holding </w:t>
      </w:r>
      <w:proofErr w:type="spellStart"/>
      <w:r w:rsidRPr="00244162">
        <w:t>obligācijām</w:t>
      </w:r>
      <w:proofErr w:type="spellEnd"/>
      <w:r w:rsidRPr="00244162">
        <w:t xml:space="preserve"> </w:t>
      </w:r>
      <w:proofErr w:type="spellStart"/>
      <w:r w:rsidRPr="00244162">
        <w:t>ir</w:t>
      </w:r>
      <w:proofErr w:type="spellEnd"/>
      <w:r w:rsidRPr="00244162">
        <w:t xml:space="preserve"> 3 </w:t>
      </w:r>
      <w:proofErr w:type="spellStart"/>
      <w:r w:rsidRPr="00244162">
        <w:t>gadu</w:t>
      </w:r>
      <w:proofErr w:type="spellEnd"/>
      <w:r w:rsidRPr="00244162">
        <w:t xml:space="preserve"> </w:t>
      </w:r>
      <w:proofErr w:type="spellStart"/>
      <w:r w:rsidRPr="00244162">
        <w:t>termiņš</w:t>
      </w:r>
      <w:proofErr w:type="spellEnd"/>
      <w:r w:rsidRPr="00244162">
        <w:t xml:space="preserve"> </w:t>
      </w:r>
      <w:proofErr w:type="gramStart"/>
      <w:r w:rsidRPr="00244162">
        <w:t>un</w:t>
      </w:r>
      <w:r w:rsidR="00571ED5" w:rsidRPr="00FE2CEE">
        <w:t xml:space="preserve"> </w:t>
      </w:r>
      <w:r w:rsidRPr="00244162">
        <w:t>8,50</w:t>
      </w:r>
      <w:proofErr w:type="gramEnd"/>
      <w:r w:rsidRPr="00244162">
        <w:t xml:space="preserve">% </w:t>
      </w:r>
      <w:proofErr w:type="spellStart"/>
      <w:r w:rsidRPr="00FE2CEE">
        <w:t>fiksēta</w:t>
      </w:r>
      <w:proofErr w:type="spellEnd"/>
      <w:r w:rsidRPr="00FE2CEE">
        <w:t xml:space="preserve"> </w:t>
      </w:r>
      <w:proofErr w:type="spellStart"/>
      <w:r w:rsidRPr="00FE2CEE">
        <w:t>procentu</w:t>
      </w:r>
      <w:proofErr w:type="spellEnd"/>
      <w:r w:rsidRPr="00244162">
        <w:t xml:space="preserve"> </w:t>
      </w:r>
      <w:proofErr w:type="spellStart"/>
      <w:r w:rsidRPr="00244162">
        <w:t>likme</w:t>
      </w:r>
      <w:proofErr w:type="spellEnd"/>
      <w:r w:rsidRPr="00244162">
        <w:t xml:space="preserve">. Obligāciju emisijas datums ir 2025. gada 28. </w:t>
      </w:r>
      <w:proofErr w:type="spellStart"/>
      <w:r w:rsidRPr="00244162">
        <w:t>februāris</w:t>
      </w:r>
      <w:proofErr w:type="spellEnd"/>
      <w:r w:rsidRPr="00244162">
        <w:t xml:space="preserve">, </w:t>
      </w:r>
      <w:r w:rsidR="0093799E" w:rsidRPr="00FE2CEE">
        <w:t xml:space="preserve">un </w:t>
      </w:r>
      <w:proofErr w:type="spellStart"/>
      <w:r w:rsidR="0093799E" w:rsidRPr="00FE2CEE">
        <w:t>drīz</w:t>
      </w:r>
      <w:proofErr w:type="spellEnd"/>
      <w:r w:rsidR="0093799E" w:rsidRPr="00FE2CEE">
        <w:t xml:space="preserve"> </w:t>
      </w:r>
      <w:proofErr w:type="spellStart"/>
      <w:r w:rsidR="0093799E" w:rsidRPr="00FE2CEE">
        <w:t>pēc</w:t>
      </w:r>
      <w:proofErr w:type="spellEnd"/>
      <w:r w:rsidR="0093799E" w:rsidRPr="00FE2CEE">
        <w:t xml:space="preserve"> tam </w:t>
      </w:r>
      <w:proofErr w:type="spellStart"/>
      <w:r w:rsidR="0093799E" w:rsidRPr="00FE2CEE">
        <w:t>uzņēmums</w:t>
      </w:r>
      <w:proofErr w:type="spellEnd"/>
      <w:r w:rsidR="0093799E" w:rsidRPr="00FE2CEE">
        <w:t xml:space="preserve"> </w:t>
      </w:r>
      <w:proofErr w:type="spellStart"/>
      <w:r w:rsidR="0093799E" w:rsidRPr="00FE2CEE">
        <w:t>plāno</w:t>
      </w:r>
      <w:proofErr w:type="spellEnd"/>
      <w:r w:rsidR="0093799E" w:rsidRPr="00FE2CEE">
        <w:t xml:space="preserve"> </w:t>
      </w:r>
      <w:proofErr w:type="spellStart"/>
      <w:r w:rsidR="0093799E" w:rsidRPr="00FE2CEE">
        <w:t>iesniegt</w:t>
      </w:r>
      <w:proofErr w:type="spellEnd"/>
      <w:r w:rsidR="0093799E" w:rsidRPr="00FE2CEE">
        <w:t xml:space="preserve"> </w:t>
      </w:r>
      <w:proofErr w:type="spellStart"/>
      <w:r w:rsidR="0093799E" w:rsidRPr="00FE2CEE">
        <w:t>pieteikumu</w:t>
      </w:r>
      <w:proofErr w:type="spellEnd"/>
      <w:r w:rsidR="0093799E" w:rsidRPr="00FE2CEE">
        <w:t xml:space="preserve"> </w:t>
      </w:r>
      <w:proofErr w:type="spellStart"/>
      <w:r w:rsidR="0093799E" w:rsidRPr="00FE2CEE">
        <w:t>obligāciju</w:t>
      </w:r>
      <w:proofErr w:type="spellEnd"/>
      <w:r w:rsidR="0093799E" w:rsidRPr="00FE2CEE">
        <w:t xml:space="preserve"> </w:t>
      </w:r>
      <w:proofErr w:type="spellStart"/>
      <w:r w:rsidR="0093799E" w:rsidRPr="00FE2CEE">
        <w:t>iekļaušanai</w:t>
      </w:r>
      <w:proofErr w:type="spellEnd"/>
      <w:r w:rsidR="0093799E" w:rsidRPr="00FE2CEE">
        <w:t xml:space="preserve"> Nasdaq Riga First North.</w:t>
      </w:r>
    </w:p>
    <w:p w14:paraId="0C241782" w14:textId="77777777" w:rsidR="00B27F17" w:rsidRPr="00FE2CEE" w:rsidRDefault="00B27F17" w:rsidP="00B27F17">
      <w:pPr>
        <w:shd w:val="clear" w:color="auto" w:fill="FFFFFF"/>
        <w:jc w:val="both"/>
        <w:rPr>
          <w:lang w:val="en-US"/>
        </w:rPr>
      </w:pPr>
    </w:p>
    <w:p w14:paraId="5FA68DE6" w14:textId="31C2466D" w:rsidR="00B27F17" w:rsidRPr="00FE2CEE" w:rsidRDefault="004B3CF6" w:rsidP="00291806">
      <w:pPr>
        <w:jc w:val="both"/>
        <w:rPr>
          <w:lang w:val="lv-LV"/>
        </w:rPr>
      </w:pPr>
      <w:r w:rsidRPr="00FE2CEE">
        <w:rPr>
          <w:lang w:val="lv-LV"/>
        </w:rPr>
        <w:t xml:space="preserve">Ar obligāciju emisiju piesaistītais finansējums tiks novirzīts </w:t>
      </w:r>
      <w:r w:rsidR="00B27F17" w:rsidRPr="00FE2CEE">
        <w:rPr>
          <w:lang w:val="lv-LV"/>
        </w:rPr>
        <w:t>Grupas izaugsmes un attīstības stratēģij</w:t>
      </w:r>
      <w:r w:rsidRPr="00FE2CEE">
        <w:rPr>
          <w:lang w:val="lv-LV"/>
        </w:rPr>
        <w:t>as</w:t>
      </w:r>
      <w:r w:rsidR="00C82FF3" w:rsidRPr="00FE2CEE">
        <w:rPr>
          <w:lang w:val="lv-LV"/>
        </w:rPr>
        <w:t xml:space="preserve"> īstenošanai</w:t>
      </w:r>
      <w:r w:rsidR="00B27F17" w:rsidRPr="00FE2CEE">
        <w:rPr>
          <w:lang w:val="lv-LV"/>
        </w:rPr>
        <w:t>,</w:t>
      </w:r>
      <w:r w:rsidR="004841F1" w:rsidRPr="00FE2CEE">
        <w:rPr>
          <w:lang w:val="lv-LV"/>
        </w:rPr>
        <w:t xml:space="preserve"> tajā skaitā</w:t>
      </w:r>
      <w:r w:rsidR="00B27F17" w:rsidRPr="00FE2CEE">
        <w:rPr>
          <w:lang w:val="lv-LV"/>
        </w:rPr>
        <w:t xml:space="preserve"> ieguldījum</w:t>
      </w:r>
      <w:r w:rsidR="00C82FF3" w:rsidRPr="00FE2CEE">
        <w:rPr>
          <w:lang w:val="lv-LV"/>
        </w:rPr>
        <w:t xml:space="preserve">iem </w:t>
      </w:r>
      <w:r w:rsidR="004E0F1F" w:rsidRPr="00FE2CEE">
        <w:rPr>
          <w:lang w:val="lv-LV"/>
        </w:rPr>
        <w:t>pašapkalpošanās veikalu</w:t>
      </w:r>
      <w:r w:rsidR="00B27F17" w:rsidRPr="00FE2CEE">
        <w:rPr>
          <w:lang w:val="lv-LV"/>
        </w:rPr>
        <w:t xml:space="preserve"> risinājumos Baltijā un </w:t>
      </w:r>
      <w:r w:rsidR="00A57186" w:rsidRPr="00FE2CEE">
        <w:rPr>
          <w:lang w:val="lv-LV"/>
        </w:rPr>
        <w:t xml:space="preserve">uzņēmumu </w:t>
      </w:r>
      <w:r w:rsidR="00B6347B" w:rsidRPr="00FE2CEE">
        <w:rPr>
          <w:lang w:val="lv-LV"/>
        </w:rPr>
        <w:t>apvienošanās un iegādes (</w:t>
      </w:r>
      <w:r w:rsidR="006F241A" w:rsidRPr="00FE2CEE">
        <w:rPr>
          <w:lang w:val="lv-LV"/>
        </w:rPr>
        <w:t>M&amp;A</w:t>
      </w:r>
      <w:r w:rsidR="00B6347B" w:rsidRPr="00FE2CEE">
        <w:rPr>
          <w:lang w:val="lv-LV"/>
        </w:rPr>
        <w:t>)</w:t>
      </w:r>
      <w:r w:rsidR="00B27F17" w:rsidRPr="00FE2CEE">
        <w:rPr>
          <w:lang w:val="lv-LV"/>
        </w:rPr>
        <w:t xml:space="preserve"> </w:t>
      </w:r>
      <w:r w:rsidR="00A950D6" w:rsidRPr="00FE2CEE">
        <w:rPr>
          <w:lang w:val="lv-LV"/>
        </w:rPr>
        <w:t>darījumu finansēšanai</w:t>
      </w:r>
      <w:r w:rsidR="00B27F17" w:rsidRPr="00FE2CEE">
        <w:rPr>
          <w:lang w:val="lv-LV"/>
        </w:rPr>
        <w:t xml:space="preserve"> </w:t>
      </w:r>
      <w:r w:rsidR="004357E4" w:rsidRPr="00FE2CEE">
        <w:rPr>
          <w:lang w:val="lv-LV"/>
        </w:rPr>
        <w:t xml:space="preserve">CAE reģionā. </w:t>
      </w:r>
    </w:p>
    <w:p w14:paraId="139E88D3" w14:textId="77777777" w:rsidR="00B27F17" w:rsidRPr="00FE2CEE" w:rsidRDefault="00B27F17" w:rsidP="00B27F17">
      <w:pPr>
        <w:shd w:val="clear" w:color="auto" w:fill="FFFFFF"/>
        <w:jc w:val="both"/>
        <w:rPr>
          <w:lang w:val="en-GB"/>
        </w:rPr>
      </w:pPr>
    </w:p>
    <w:p w14:paraId="1E76F80E" w14:textId="17CFFC24" w:rsidR="00B27F17" w:rsidRDefault="00B27F17" w:rsidP="009E4E4C">
      <w:pPr>
        <w:jc w:val="both"/>
      </w:pPr>
      <w:proofErr w:type="spellStart"/>
      <w:r w:rsidRPr="00FE2CEE">
        <w:t>Obligāciju</w:t>
      </w:r>
      <w:proofErr w:type="spellEnd"/>
      <w:r w:rsidRPr="00FE2CEE">
        <w:t xml:space="preserve"> </w:t>
      </w:r>
      <w:proofErr w:type="spellStart"/>
      <w:r w:rsidRPr="00FE2CEE">
        <w:t>emisijas</w:t>
      </w:r>
      <w:proofErr w:type="spellEnd"/>
      <w:r w:rsidRPr="00FE2CEE">
        <w:t xml:space="preserve"> </w:t>
      </w:r>
      <w:proofErr w:type="spellStart"/>
      <w:r w:rsidRPr="00FE2CEE">
        <w:t>organizētājs</w:t>
      </w:r>
      <w:proofErr w:type="spellEnd"/>
      <w:r w:rsidRPr="00FE2CEE">
        <w:t xml:space="preserve"> </w:t>
      </w:r>
      <w:proofErr w:type="spellStart"/>
      <w:r w:rsidRPr="00FE2CEE">
        <w:t>ir</w:t>
      </w:r>
      <w:proofErr w:type="spellEnd"/>
      <w:r w:rsidRPr="00FE2CEE">
        <w:t xml:space="preserve"> AS Signet Bank, </w:t>
      </w:r>
      <w:proofErr w:type="spellStart"/>
      <w:r w:rsidRPr="00FE2CEE">
        <w:t>savukārt</w:t>
      </w:r>
      <w:proofErr w:type="spellEnd"/>
      <w:r w:rsidRPr="00FE2CEE">
        <w:t xml:space="preserve"> </w:t>
      </w:r>
      <w:proofErr w:type="spellStart"/>
      <w:r w:rsidRPr="00FE2CEE">
        <w:t>juridiskās</w:t>
      </w:r>
      <w:proofErr w:type="spellEnd"/>
      <w:r w:rsidRPr="00FE2CEE">
        <w:t xml:space="preserve"> </w:t>
      </w:r>
      <w:proofErr w:type="spellStart"/>
      <w:r w:rsidRPr="00FE2CEE">
        <w:t>konsultācijas</w:t>
      </w:r>
      <w:proofErr w:type="spellEnd"/>
      <w:r w:rsidRPr="00FE2CEE">
        <w:t xml:space="preserve"> </w:t>
      </w:r>
      <w:proofErr w:type="spellStart"/>
      <w:r w:rsidRPr="00FE2CEE">
        <w:t>sniedza</w:t>
      </w:r>
      <w:proofErr w:type="spellEnd"/>
      <w:r w:rsidRPr="00FE2CEE">
        <w:t xml:space="preserve"> Z</w:t>
      </w:r>
      <w:r w:rsidR="009E4E4C" w:rsidRPr="00FE2CEE">
        <w:t xml:space="preserve"> ZAB COBALT SIA.</w:t>
      </w:r>
    </w:p>
    <w:sectPr w:rsidR="00B27F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2F"/>
    <w:rsid w:val="00017D43"/>
    <w:rsid w:val="00025DE2"/>
    <w:rsid w:val="000466F7"/>
    <w:rsid w:val="00075D12"/>
    <w:rsid w:val="00100B2F"/>
    <w:rsid w:val="001055AB"/>
    <w:rsid w:val="001315B6"/>
    <w:rsid w:val="001418F4"/>
    <w:rsid w:val="00191017"/>
    <w:rsid w:val="001F4127"/>
    <w:rsid w:val="00271A0D"/>
    <w:rsid w:val="00291806"/>
    <w:rsid w:val="002F7C10"/>
    <w:rsid w:val="003233BC"/>
    <w:rsid w:val="003B6DE3"/>
    <w:rsid w:val="003C43AB"/>
    <w:rsid w:val="003F18DB"/>
    <w:rsid w:val="00400144"/>
    <w:rsid w:val="004357E4"/>
    <w:rsid w:val="00436F7A"/>
    <w:rsid w:val="00454C41"/>
    <w:rsid w:val="004841F1"/>
    <w:rsid w:val="004877CA"/>
    <w:rsid w:val="004B3CF6"/>
    <w:rsid w:val="004C1549"/>
    <w:rsid w:val="004E0F1F"/>
    <w:rsid w:val="004F3BA4"/>
    <w:rsid w:val="005226F8"/>
    <w:rsid w:val="0052285C"/>
    <w:rsid w:val="00540F0E"/>
    <w:rsid w:val="00571ED5"/>
    <w:rsid w:val="00580E79"/>
    <w:rsid w:val="00582933"/>
    <w:rsid w:val="005C6059"/>
    <w:rsid w:val="005C700C"/>
    <w:rsid w:val="0062150D"/>
    <w:rsid w:val="006301D2"/>
    <w:rsid w:val="00630E3E"/>
    <w:rsid w:val="00647305"/>
    <w:rsid w:val="006629BE"/>
    <w:rsid w:val="006A20D0"/>
    <w:rsid w:val="006F241A"/>
    <w:rsid w:val="00731B36"/>
    <w:rsid w:val="007500F0"/>
    <w:rsid w:val="007734F9"/>
    <w:rsid w:val="007A40C0"/>
    <w:rsid w:val="007B1336"/>
    <w:rsid w:val="007F4BD7"/>
    <w:rsid w:val="00857C70"/>
    <w:rsid w:val="0093799E"/>
    <w:rsid w:val="00972605"/>
    <w:rsid w:val="009A1513"/>
    <w:rsid w:val="009A2EC7"/>
    <w:rsid w:val="009D18AD"/>
    <w:rsid w:val="009D3832"/>
    <w:rsid w:val="009D56DE"/>
    <w:rsid w:val="009E4E4C"/>
    <w:rsid w:val="009F0A63"/>
    <w:rsid w:val="009F2E7D"/>
    <w:rsid w:val="00A14201"/>
    <w:rsid w:val="00A556E5"/>
    <w:rsid w:val="00A57186"/>
    <w:rsid w:val="00A80A37"/>
    <w:rsid w:val="00A950D6"/>
    <w:rsid w:val="00AA4233"/>
    <w:rsid w:val="00AA45D9"/>
    <w:rsid w:val="00AB1E87"/>
    <w:rsid w:val="00AB541D"/>
    <w:rsid w:val="00B06313"/>
    <w:rsid w:val="00B26771"/>
    <w:rsid w:val="00B27F17"/>
    <w:rsid w:val="00B538DF"/>
    <w:rsid w:val="00B6347B"/>
    <w:rsid w:val="00B9206D"/>
    <w:rsid w:val="00B965BD"/>
    <w:rsid w:val="00C07F98"/>
    <w:rsid w:val="00C2270B"/>
    <w:rsid w:val="00C27586"/>
    <w:rsid w:val="00C82FF3"/>
    <w:rsid w:val="00C835CA"/>
    <w:rsid w:val="00C91671"/>
    <w:rsid w:val="00CD354F"/>
    <w:rsid w:val="00D17B82"/>
    <w:rsid w:val="00D33ACA"/>
    <w:rsid w:val="00D75C26"/>
    <w:rsid w:val="00D96FB1"/>
    <w:rsid w:val="00DA2194"/>
    <w:rsid w:val="00DA52FA"/>
    <w:rsid w:val="00DB48EF"/>
    <w:rsid w:val="00DD162A"/>
    <w:rsid w:val="00E470A3"/>
    <w:rsid w:val="00E537E1"/>
    <w:rsid w:val="00E544C3"/>
    <w:rsid w:val="00E63C77"/>
    <w:rsid w:val="00E657A4"/>
    <w:rsid w:val="00EA7520"/>
    <w:rsid w:val="00EC2835"/>
    <w:rsid w:val="00EC6298"/>
    <w:rsid w:val="00EE6B73"/>
    <w:rsid w:val="00EF7D78"/>
    <w:rsid w:val="00F23027"/>
    <w:rsid w:val="00F9226B"/>
    <w:rsid w:val="00FB286C"/>
    <w:rsid w:val="00FC2121"/>
    <w:rsid w:val="00FE2CEE"/>
    <w:rsid w:val="00FE6E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1C97"/>
  <w15:docId w15:val="{CD510B3B-3D0B-4638-8358-78C64413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5474EE"/>
    <w:pPr>
      <w:spacing w:line="240" w:lineRule="auto"/>
    </w:pPr>
  </w:style>
  <w:style w:type="character" w:styleId="CommentReference">
    <w:name w:val="annotation reference"/>
    <w:basedOn w:val="DefaultParagraphFont"/>
    <w:uiPriority w:val="99"/>
    <w:semiHidden/>
    <w:unhideWhenUsed/>
    <w:rsid w:val="005474EE"/>
    <w:rPr>
      <w:sz w:val="16"/>
      <w:szCs w:val="16"/>
    </w:rPr>
  </w:style>
  <w:style w:type="paragraph" w:styleId="CommentText">
    <w:name w:val="annotation text"/>
    <w:basedOn w:val="Normal"/>
    <w:link w:val="CommentTextChar"/>
    <w:uiPriority w:val="99"/>
    <w:unhideWhenUsed/>
    <w:rsid w:val="005474EE"/>
    <w:pPr>
      <w:spacing w:line="240" w:lineRule="auto"/>
    </w:pPr>
    <w:rPr>
      <w:sz w:val="20"/>
      <w:szCs w:val="20"/>
    </w:rPr>
  </w:style>
  <w:style w:type="character" w:customStyle="1" w:styleId="CommentTextChar">
    <w:name w:val="Comment Text Char"/>
    <w:basedOn w:val="DefaultParagraphFont"/>
    <w:link w:val="CommentText"/>
    <w:uiPriority w:val="99"/>
    <w:rsid w:val="005474EE"/>
    <w:rPr>
      <w:sz w:val="20"/>
      <w:szCs w:val="20"/>
    </w:rPr>
  </w:style>
  <w:style w:type="paragraph" w:styleId="CommentSubject">
    <w:name w:val="annotation subject"/>
    <w:basedOn w:val="CommentText"/>
    <w:next w:val="CommentText"/>
    <w:link w:val="CommentSubjectChar"/>
    <w:uiPriority w:val="99"/>
    <w:semiHidden/>
    <w:unhideWhenUsed/>
    <w:rsid w:val="005474EE"/>
    <w:rPr>
      <w:b/>
      <w:bCs/>
    </w:rPr>
  </w:style>
  <w:style w:type="character" w:customStyle="1" w:styleId="CommentSubjectChar">
    <w:name w:val="Comment Subject Char"/>
    <w:basedOn w:val="CommentTextChar"/>
    <w:link w:val="CommentSubject"/>
    <w:uiPriority w:val="99"/>
    <w:semiHidden/>
    <w:rsid w:val="005474EE"/>
    <w:rPr>
      <w:b/>
      <w:bCs/>
      <w:sz w:val="20"/>
      <w:szCs w:val="20"/>
    </w:rPr>
  </w:style>
  <w:style w:type="character" w:styleId="Hyperlink">
    <w:name w:val="Hyperlink"/>
    <w:basedOn w:val="DefaultParagraphFont"/>
    <w:uiPriority w:val="99"/>
    <w:unhideWhenUsed/>
    <w:rsid w:val="00E12A78"/>
    <w:rPr>
      <w:color w:val="0000FF" w:themeColor="hyperlink"/>
      <w:u w:val="single"/>
    </w:rPr>
  </w:style>
  <w:style w:type="character" w:styleId="UnresolvedMention">
    <w:name w:val="Unresolved Mention"/>
    <w:basedOn w:val="DefaultParagraphFont"/>
    <w:uiPriority w:val="99"/>
    <w:semiHidden/>
    <w:unhideWhenUsed/>
    <w:rsid w:val="00E12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BA219552CF247B487810BD4341481" ma:contentTypeVersion="18" ma:contentTypeDescription="Create a new document." ma:contentTypeScope="" ma:versionID="717e29a78d607974dfb70d65690095ad">
  <xsd:schema xmlns:xsd="http://www.w3.org/2001/XMLSchema" xmlns:xs="http://www.w3.org/2001/XMLSchema" xmlns:p="http://schemas.microsoft.com/office/2006/metadata/properties" xmlns:ns2="b86f24e2-21a9-4f14-93b9-89e5431302ea" xmlns:ns3="04af2e05-30a8-4467-8c5a-efe48c4dd304" targetNamespace="http://schemas.microsoft.com/office/2006/metadata/properties" ma:root="true" ma:fieldsID="8a8838f0b66cba0bd4c952dda7429c89" ns2:_="" ns3:_="">
    <xsd:import namespace="b86f24e2-21a9-4f14-93b9-89e5431302ea"/>
    <xsd:import namespace="04af2e05-30a8-4467-8c5a-efe48c4dd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f24e2-21a9-4f14-93b9-89e543130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6685ef-7714-4a2b-8563-064c7f2da9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f2e05-30a8-4467-8c5a-efe48c4dd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b22fd3-8291-4d1f-998f-b2ed6126f7e0}" ma:internalName="TaxCatchAll" ma:showField="CatchAllData" ma:web="04af2e05-30a8-4467-8c5a-efe48c4dd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6OZ0QbBw1N1i38yAFovBFnLoIQ==">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04af2e05-30a8-4467-8c5a-efe48c4dd304" xsi:nil="true"/>
    <lcf76f155ced4ddcb4097134ff3c332f xmlns="b86f24e2-21a9-4f14-93b9-89e5431302e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055D4-9247-47B6-A83B-22B5AB411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f24e2-21a9-4f14-93b9-89e5431302ea"/>
    <ds:schemaRef ds:uri="04af2e05-30a8-4467-8c5a-efe48c4d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439B8A0-E4A5-47C0-AFFD-26267B9713ED}">
  <ds:schemaRefs>
    <ds:schemaRef ds:uri="http://schemas.microsoft.com/office/2006/metadata/properties"/>
    <ds:schemaRef ds:uri="http://schemas.microsoft.com/office/infopath/2007/PartnerControls"/>
    <ds:schemaRef ds:uri="04af2e05-30a8-4467-8c5a-efe48c4dd304"/>
    <ds:schemaRef ds:uri="b86f24e2-21a9-4f14-93b9-89e5431302ea"/>
  </ds:schemaRefs>
</ds:datastoreItem>
</file>

<file path=customXml/itemProps4.xml><?xml version="1.0" encoding="utf-8"?>
<ds:datastoreItem xmlns:ds="http://schemas.openxmlformats.org/officeDocument/2006/customXml" ds:itemID="{D48658D1-B1A4-4924-9AA9-4B8D3E397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Estere Ekmane</cp:lastModifiedBy>
  <cp:revision>2</cp:revision>
  <dcterms:created xsi:type="dcterms:W3CDTF">2025-02-26T18:06:00Z</dcterms:created>
  <dcterms:modified xsi:type="dcterms:W3CDTF">2025-02-26T18:06:00Z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0x0101004BDBA219552CF247B487810BD4341481</vt:lpwstr>
  </property>
</Properties>
</file>